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CEF" w:rsidRPr="00951F38" w:rsidRDefault="006C1CEF" w:rsidP="006C1CE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29 veintinueve de 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diecisiete. .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xml:space="preserve">. . </w:t>
      </w:r>
    </w:p>
    <w:p w:rsidR="006C1CEF" w:rsidRPr="00951F38" w:rsidRDefault="006C1CEF" w:rsidP="006C1CEF">
      <w:pPr>
        <w:rPr>
          <w:rFonts w:ascii="Calibri" w:hAnsi="Calibri" w:cs="Calibri"/>
          <w:color w:val="7F7F7F" w:themeColor="text1" w:themeTint="80"/>
          <w:sz w:val="26"/>
          <w:szCs w:val="26"/>
          <w:lang w:val="es-MX"/>
        </w:rPr>
      </w:pPr>
    </w:p>
    <w:p w:rsidR="006C1CEF"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0296/2do JAM/2017-JN</w:t>
      </w:r>
      <w:r>
        <w:rPr>
          <w:rFonts w:ascii="Calibri" w:hAnsi="Calibri" w:cs="Calibri"/>
          <w:color w:val="7F7F7F" w:themeColor="text1" w:themeTint="80"/>
          <w:sz w:val="26"/>
          <w:szCs w:val="26"/>
        </w:rPr>
        <w:t xml:space="preserve">, promovido por </w:t>
      </w:r>
      <w:r w:rsidRPr="00951F38">
        <w:rPr>
          <w:rFonts w:ascii="Calibri" w:hAnsi="Calibri" w:cs="Calibri"/>
          <w:color w:val="7F7F7F" w:themeColor="text1" w:themeTint="80"/>
          <w:sz w:val="26"/>
          <w:szCs w:val="26"/>
        </w:rPr>
        <w:t>l</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000A2">
        <w:rPr>
          <w:rFonts w:ascii="Calibri" w:hAnsi="Calibri" w:cs="Calibri"/>
          <w:b/>
          <w:color w:val="7F7F7F" w:themeColor="text1" w:themeTint="80"/>
          <w:sz w:val="26"/>
          <w:szCs w:val="26"/>
          <w:vertAlign w:val="superscript"/>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6C1CEF" w:rsidRPr="00951F38" w:rsidRDefault="006C1CEF" w:rsidP="006C1CEF">
      <w:pPr>
        <w:pStyle w:val="Textoindependiente"/>
        <w:rPr>
          <w:rFonts w:ascii="Calibri" w:hAnsi="Calibri" w:cs="Calibri"/>
          <w:color w:val="7F7F7F" w:themeColor="text1" w:themeTint="80"/>
          <w:sz w:val="26"/>
          <w:szCs w:val="26"/>
        </w:rPr>
      </w:pPr>
    </w:p>
    <w:p w:rsidR="006C1CEF" w:rsidRPr="00951F38" w:rsidRDefault="006C1CEF" w:rsidP="006C1CEF">
      <w:pPr>
        <w:pStyle w:val="Textoindependiente"/>
        <w:rPr>
          <w:rFonts w:ascii="Calibri" w:hAnsi="Calibri" w:cs="Calibri"/>
          <w:color w:val="7F7F7F" w:themeColor="text1" w:themeTint="80"/>
          <w:sz w:val="26"/>
          <w:szCs w:val="26"/>
        </w:rPr>
      </w:pPr>
    </w:p>
    <w:p w:rsidR="006C1CEF" w:rsidRPr="00951F38" w:rsidRDefault="006C1CEF" w:rsidP="006C1CE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6C1CEF" w:rsidRPr="00951F38" w:rsidRDefault="006C1CEF" w:rsidP="006C1CEF">
      <w:pPr>
        <w:pStyle w:val="Textoindependiente"/>
        <w:ind w:firstLine="708"/>
        <w:jc w:val="center"/>
        <w:rPr>
          <w:rFonts w:ascii="Calibri" w:hAnsi="Calibri" w:cs="Calibri"/>
          <w:b/>
          <w:bCs/>
          <w:color w:val="7F7F7F" w:themeColor="text1" w:themeTint="80"/>
          <w:sz w:val="26"/>
          <w:szCs w:val="26"/>
        </w:rPr>
      </w:pPr>
    </w:p>
    <w:p w:rsidR="006C1CEF" w:rsidRPr="00951F38" w:rsidRDefault="006C1CEF" w:rsidP="006C1CEF">
      <w:pPr>
        <w:pStyle w:val="Textoindependiente"/>
        <w:rPr>
          <w:rFonts w:ascii="Calibri" w:hAnsi="Calibri" w:cs="Calibri"/>
          <w:b/>
          <w:bCs/>
          <w:color w:val="7F7F7F" w:themeColor="text1" w:themeTint="80"/>
          <w:sz w:val="26"/>
          <w:szCs w:val="26"/>
        </w:rPr>
      </w:pPr>
    </w:p>
    <w:p w:rsidR="006C1CEF" w:rsidRPr="00951F38"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Pr>
          <w:rFonts w:ascii="Calibri" w:hAnsi="Calibri" w:cs="Calibri"/>
          <w:color w:val="7F7F7F" w:themeColor="text1" w:themeTint="80"/>
          <w:sz w:val="26"/>
          <w:szCs w:val="26"/>
        </w:rPr>
        <w:t xml:space="preserve">16 dieciséis de enero </w:t>
      </w:r>
      <w:r w:rsidRPr="00951F38">
        <w:rPr>
          <w:rFonts w:ascii="Calibri" w:hAnsi="Calibri" w:cs="Calibri"/>
          <w:color w:val="7F7F7F" w:themeColor="text1" w:themeTint="80"/>
          <w:sz w:val="26"/>
          <w:szCs w:val="26"/>
        </w:rPr>
        <w:t>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sin que de las constancias de la presente causa administrativa se desprenda lo contrario. . . . . . . . . . . . . . . . . . . . . . . . . . . . . . . . . . .</w:t>
      </w:r>
      <w:r>
        <w:rPr>
          <w:rFonts w:ascii="Calibri" w:hAnsi="Calibri" w:cs="Calibri"/>
          <w:color w:val="7F7F7F" w:themeColor="text1" w:themeTint="80"/>
          <w:sz w:val="26"/>
          <w:szCs w:val="26"/>
        </w:rPr>
        <w:t xml:space="preserve"> . . . . . . . . . . . . . . . </w:t>
      </w:r>
    </w:p>
    <w:p w:rsidR="006C1CEF" w:rsidRPr="00951F38" w:rsidRDefault="006C1CEF" w:rsidP="006C1CEF">
      <w:pPr>
        <w:jc w:val="both"/>
        <w:rPr>
          <w:rFonts w:ascii="Calibri" w:hAnsi="Calibri" w:cs="Calibri"/>
          <w:b/>
          <w:i/>
          <w:iCs/>
          <w:color w:val="7F7F7F" w:themeColor="text1" w:themeTint="80"/>
          <w:sz w:val="26"/>
          <w:szCs w:val="26"/>
          <w:lang w:val="es-MX"/>
        </w:rPr>
      </w:pPr>
    </w:p>
    <w:p w:rsidR="006C1CEF"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w:t>
      </w:r>
      <w:proofErr w:type="gramStart"/>
      <w:r w:rsidRPr="00951F38">
        <w:rPr>
          <w:rFonts w:ascii="Calibri" w:hAnsi="Calibri" w:cs="Calibri"/>
          <w:color w:val="7F7F7F" w:themeColor="text1" w:themeTint="80"/>
          <w:sz w:val="26"/>
          <w:szCs w:val="26"/>
        </w:rPr>
        <w:t>autos</w:t>
      </w:r>
      <w:proofErr w:type="gramEnd"/>
      <w:r w:rsidRPr="00951F38">
        <w:rPr>
          <w:rFonts w:ascii="Calibri" w:hAnsi="Calibri" w:cs="Calibri"/>
          <w:color w:val="7F7F7F" w:themeColor="text1" w:themeTint="80"/>
          <w:sz w:val="26"/>
          <w:szCs w:val="26"/>
        </w:rPr>
        <w:t xml:space="preserve">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 xml:space="preserve">del acta con folio número  </w:t>
      </w:r>
      <w:r>
        <w:rPr>
          <w:rFonts w:ascii="Calibri" w:hAnsi="Calibri" w:cs="Calibri"/>
          <w:color w:val="7F7F7F" w:themeColor="text1" w:themeTint="80"/>
          <w:sz w:val="26"/>
          <w:szCs w:val="26"/>
        </w:rPr>
        <w:t>362115 (tres-seis-dos-uno-uno-cinco)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16 dieciséis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10 diez), </w:t>
      </w:r>
      <w:r w:rsidRPr="00951F38">
        <w:rPr>
          <w:rFonts w:ascii="Calibri" w:hAnsi="Calibri" w:cs="Calibri"/>
          <w:color w:val="7F7F7F" w:themeColor="text1" w:themeTint="80"/>
          <w:sz w:val="26"/>
          <w:szCs w:val="26"/>
        </w:rPr>
        <w:t xml:space="preserve">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118, 121 y 131 del Código de Procedimiento y Justicia Administrativa para el </w:t>
      </w:r>
    </w:p>
    <w:p w:rsidR="006C1CEF" w:rsidRDefault="006C1CEF" w:rsidP="006C1CE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0296/2do JAM/2017-JN</w:t>
      </w:r>
    </w:p>
    <w:p w:rsidR="006C1CEF" w:rsidRDefault="006C1CEF" w:rsidP="006C1CEF">
      <w:pPr>
        <w:ind w:firstLine="708"/>
        <w:jc w:val="both"/>
        <w:rPr>
          <w:rFonts w:ascii="Calibri" w:hAnsi="Calibri" w:cs="Calibri"/>
          <w:color w:val="7F7F7F" w:themeColor="text1" w:themeTint="80"/>
          <w:sz w:val="26"/>
          <w:szCs w:val="26"/>
        </w:rPr>
      </w:pPr>
    </w:p>
    <w:p w:rsidR="006C1CEF" w:rsidRPr="00951F38" w:rsidRDefault="006C1CEF" w:rsidP="006C1CEF">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15104B">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sidRPr="00951F38">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6C1CEF" w:rsidRPr="00951F38" w:rsidRDefault="006C1CEF" w:rsidP="006C1CEF">
      <w:pPr>
        <w:jc w:val="both"/>
        <w:rPr>
          <w:rFonts w:ascii="Calibri" w:hAnsi="Calibri" w:cs="Calibri"/>
          <w:color w:val="7F7F7F" w:themeColor="text1" w:themeTint="80"/>
          <w:sz w:val="26"/>
          <w:szCs w:val="26"/>
        </w:rPr>
      </w:pPr>
    </w:p>
    <w:p w:rsidR="006C1CEF" w:rsidRPr="00951F38"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6C1CEF" w:rsidRPr="00951F38" w:rsidRDefault="006C1CEF" w:rsidP="006C1CEF">
      <w:pPr>
        <w:ind w:firstLine="708"/>
        <w:jc w:val="both"/>
        <w:rPr>
          <w:rFonts w:ascii="Calibri" w:hAnsi="Calibri" w:cs="Calibri"/>
          <w:b/>
          <w:bCs/>
          <w:i/>
          <w:iCs/>
          <w:color w:val="7F7F7F" w:themeColor="text1" w:themeTint="80"/>
          <w:sz w:val="26"/>
          <w:szCs w:val="26"/>
        </w:rPr>
      </w:pPr>
    </w:p>
    <w:p w:rsidR="006C1CEF" w:rsidRPr="00951F38"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000A2">
        <w:rPr>
          <w:rFonts w:ascii="Calibri" w:hAnsi="Calibri" w:cs="Calibri"/>
          <w:color w:val="7F7F7F" w:themeColor="text1" w:themeTint="80"/>
          <w:sz w:val="26"/>
          <w:szCs w:val="26"/>
          <w:vertAlign w:val="superscript"/>
        </w:rPr>
        <w:t>*****</w:t>
      </w:r>
      <w:r w:rsidRPr="00951F38">
        <w:rPr>
          <w:rFonts w:ascii="Calibri" w:hAnsi="Calibri" w:cs="Calibri"/>
          <w:color w:val="7F7F7F" w:themeColor="text1" w:themeTint="80"/>
          <w:sz w:val="26"/>
          <w:szCs w:val="26"/>
        </w:rPr>
        <w:t>, en la presente causa administrativa. . . . . . . . . . . . . . . . . . . . . . . . . . . .</w:t>
      </w:r>
      <w:r>
        <w:rPr>
          <w:rFonts w:ascii="Calibri" w:hAnsi="Calibri" w:cs="Calibri"/>
          <w:color w:val="7F7F7F" w:themeColor="text1" w:themeTint="80"/>
          <w:sz w:val="26"/>
          <w:szCs w:val="26"/>
        </w:rPr>
        <w:t xml:space="preserve"> . . . . . </w:t>
      </w:r>
    </w:p>
    <w:p w:rsidR="006C1CEF" w:rsidRPr="00951F38" w:rsidRDefault="006C1CEF" w:rsidP="006C1CEF">
      <w:pPr>
        <w:ind w:firstLine="708"/>
        <w:jc w:val="right"/>
        <w:rPr>
          <w:rFonts w:ascii="Calibri" w:hAnsi="Calibri" w:cs="Calibri"/>
          <w:b/>
          <w:color w:val="7F7F7F" w:themeColor="text1" w:themeTint="80"/>
          <w:sz w:val="26"/>
          <w:szCs w:val="26"/>
        </w:rPr>
      </w:pPr>
    </w:p>
    <w:p w:rsidR="006C1CEF" w:rsidRPr="00A26C62" w:rsidRDefault="006C1CEF" w:rsidP="006C1CEF">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Pr="00C000A2">
        <w:rPr>
          <w:rFonts w:ascii="Calibri" w:hAnsi="Calibri" w:cs="Calibri"/>
          <w:color w:val="7F7F7F" w:themeColor="text1" w:themeTint="80"/>
          <w:sz w:val="26"/>
          <w:szCs w:val="26"/>
          <w:vertAlign w:val="superscript"/>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Pr="00C000A2">
        <w:rPr>
          <w:rFonts w:ascii="Calibri" w:hAnsi="Calibri" w:cs="Calibri"/>
          <w:color w:val="7F7F7F" w:themeColor="text1" w:themeTint="80"/>
          <w:sz w:val="26"/>
          <w:szCs w:val="26"/>
          <w:vertAlign w:val="superscript"/>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6C1CEF" w:rsidRPr="00A26C62" w:rsidRDefault="006C1CEF" w:rsidP="006C1CEF">
      <w:pPr>
        <w:ind w:firstLine="708"/>
        <w:jc w:val="both"/>
        <w:rPr>
          <w:rFonts w:ascii="Calibri" w:hAnsi="Calibri" w:cs="Calibri"/>
          <w:color w:val="7F7F7F" w:themeColor="text1" w:themeTint="80"/>
          <w:sz w:val="26"/>
          <w:szCs w:val="26"/>
        </w:rPr>
      </w:pPr>
    </w:p>
    <w:p w:rsidR="006C1CEF" w:rsidRPr="00951F38" w:rsidRDefault="006C1CEF" w:rsidP="006C1CEF">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w:t>
      </w:r>
      <w:r>
        <w:rPr>
          <w:rFonts w:ascii="Calibri" w:hAnsi="Calibri" w:cs="Calibri"/>
          <w:color w:val="7F7F7F" w:themeColor="text1" w:themeTint="80"/>
          <w:sz w:val="26"/>
          <w:szCs w:val="26"/>
        </w:rPr>
        <w:t>99 noventa y 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Pr>
          <w:rFonts w:ascii="Calibri" w:hAnsi="Calibri" w:cs="Calibri"/>
          <w:color w:val="7F7F7F" w:themeColor="text1" w:themeTint="80"/>
          <w:sz w:val="26"/>
          <w:szCs w:val="26"/>
        </w:rPr>
        <w:t>de la 4 cuatro a la 9 nueve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C000A2">
        <w:rPr>
          <w:rFonts w:ascii="Calibri" w:hAnsi="Calibri" w:cs="Calibri"/>
          <w:color w:val="7F7F7F" w:themeColor="text1" w:themeTint="80"/>
          <w:sz w:val="26"/>
          <w:szCs w:val="26"/>
          <w:vertAlign w:val="superscript"/>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xml:space="preserve">. . . . . . . . . . . . . . . . . . . . . . . . . . . . . </w:t>
      </w:r>
    </w:p>
    <w:p w:rsidR="006C1CEF" w:rsidRPr="00951F38" w:rsidRDefault="006C1CEF" w:rsidP="006C1CEF">
      <w:pPr>
        <w:jc w:val="both"/>
        <w:rPr>
          <w:rFonts w:ascii="Calibri" w:hAnsi="Calibri" w:cs="Calibri"/>
          <w:b/>
          <w:bCs/>
          <w:i/>
          <w:iCs/>
          <w:color w:val="7F7F7F" w:themeColor="text1" w:themeTint="80"/>
          <w:sz w:val="26"/>
          <w:szCs w:val="26"/>
        </w:rPr>
      </w:pPr>
    </w:p>
    <w:p w:rsidR="006C1CEF" w:rsidRPr="00951F38" w:rsidRDefault="006C1CEF" w:rsidP="006C1CE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w:t>
      </w:r>
    </w:p>
    <w:p w:rsidR="006C1CEF" w:rsidRPr="00951F38" w:rsidRDefault="006C1CEF" w:rsidP="006C1CEF">
      <w:pPr>
        <w:jc w:val="both"/>
        <w:rPr>
          <w:rFonts w:ascii="Calibri" w:hAnsi="Calibri" w:cs="Calibri"/>
          <w:b/>
          <w:bCs/>
          <w:i/>
          <w:iCs/>
          <w:color w:val="7F7F7F" w:themeColor="text1" w:themeTint="80"/>
          <w:sz w:val="26"/>
          <w:szCs w:val="26"/>
        </w:rPr>
      </w:pPr>
    </w:p>
    <w:p w:rsidR="006C1CEF" w:rsidRDefault="006C1CEF" w:rsidP="006C1CEF">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sidRPr="007D58F4">
        <w:rPr>
          <w:rFonts w:ascii="Calibri" w:hAnsi="Calibri" w:cs="Calibri"/>
          <w:bCs/>
          <w:iCs/>
          <w:color w:val="7F7F7F" w:themeColor="text1" w:themeTint="80"/>
          <w:sz w:val="26"/>
          <w:szCs w:val="26"/>
        </w:rPr>
        <w:lastRenderedPageBreak/>
        <w:t>los intereses jurídicos de la actora, configurándose el supuesto previsto en la fracción I del artículo 261 del Código antedicho. . . . . . . . . . . . . . . . . . . . . . . . . . .</w:t>
      </w:r>
      <w:r>
        <w:rPr>
          <w:rFonts w:ascii="Calibri" w:hAnsi="Calibri" w:cs="Calibri"/>
          <w:bCs/>
          <w:iCs/>
          <w:color w:val="7F7F7F" w:themeColor="text1" w:themeTint="80"/>
          <w:sz w:val="26"/>
          <w:szCs w:val="26"/>
        </w:rPr>
        <w:t xml:space="preserve"> </w:t>
      </w:r>
    </w:p>
    <w:p w:rsidR="006C1CEF" w:rsidRDefault="006C1CEF" w:rsidP="006C1CEF">
      <w:pPr>
        <w:pStyle w:val="Sangradetextonormal"/>
        <w:ind w:left="0" w:firstLine="708"/>
        <w:jc w:val="both"/>
        <w:rPr>
          <w:rFonts w:ascii="Calibri" w:hAnsi="Calibri" w:cs="Calibri"/>
          <w:bCs/>
          <w:iCs/>
          <w:color w:val="7F7F7F" w:themeColor="text1" w:themeTint="80"/>
          <w:sz w:val="26"/>
          <w:szCs w:val="26"/>
        </w:rPr>
      </w:pPr>
    </w:p>
    <w:p w:rsidR="006C1CEF" w:rsidRDefault="006C1CEF" w:rsidP="006C1CEF">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Pr="0040652F">
        <w:rPr>
          <w:rFonts w:ascii="Calibri" w:hAnsi="Calibri" w:cs="Calibri"/>
          <w:bCs/>
          <w:iCs/>
          <w:color w:val="767171" w:themeColor="background2" w:themeShade="80"/>
          <w:sz w:val="26"/>
          <w:szCs w:val="26"/>
        </w:rPr>
        <w:t xml:space="preserve">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C564F1">
        <w:rPr>
          <w:rFonts w:ascii="Calibri" w:hAnsi="Calibri" w:cs="Calibri"/>
          <w:bCs/>
          <w:i/>
          <w:iCs/>
          <w:color w:val="767171" w:themeColor="background2" w:themeShade="80"/>
          <w:sz w:val="26"/>
          <w:szCs w:val="26"/>
        </w:rPr>
        <w:t>litis”</w:t>
      </w:r>
      <w:r>
        <w:rPr>
          <w:rFonts w:ascii="Calibri" w:hAnsi="Calibri" w:cs="Calibri"/>
          <w:bCs/>
          <w:iCs/>
          <w:color w:val="767171" w:themeColor="background2" w:themeShade="80"/>
          <w:sz w:val="26"/>
          <w:szCs w:val="26"/>
        </w:rPr>
        <w:t>.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6C1CEF" w:rsidRDefault="006C1CEF" w:rsidP="006C1CEF">
      <w:pPr>
        <w:pStyle w:val="Sangradetextonormal"/>
        <w:ind w:left="0" w:firstLine="708"/>
        <w:jc w:val="both"/>
        <w:rPr>
          <w:rFonts w:ascii="Calibri" w:hAnsi="Calibri" w:cs="Calibri"/>
          <w:bCs/>
          <w:iCs/>
          <w:color w:val="7F7F7F" w:themeColor="text1" w:themeTint="80"/>
          <w:sz w:val="26"/>
          <w:szCs w:val="26"/>
        </w:rPr>
      </w:pPr>
    </w:p>
    <w:p w:rsidR="006C1CEF" w:rsidRPr="00951F38" w:rsidRDefault="006C1CEF" w:rsidP="006C1CE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6C1CEF" w:rsidRPr="00951F38" w:rsidRDefault="006C1CEF" w:rsidP="006C1CEF">
      <w:pPr>
        <w:jc w:val="both"/>
        <w:rPr>
          <w:rFonts w:ascii="Calibri" w:hAnsi="Calibri" w:cs="Calibri"/>
          <w:b/>
          <w:bCs/>
          <w:i/>
          <w:iCs/>
          <w:color w:val="7F7F7F" w:themeColor="text1" w:themeTint="80"/>
          <w:sz w:val="26"/>
          <w:szCs w:val="26"/>
          <w:lang w:val="es-MX"/>
        </w:rPr>
      </w:pPr>
    </w:p>
    <w:p w:rsidR="006C1CEF" w:rsidRPr="00951F38"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C1CEF" w:rsidRPr="00951F38" w:rsidRDefault="006C1CEF" w:rsidP="006C1CEF">
      <w:pPr>
        <w:ind w:firstLine="708"/>
        <w:jc w:val="both"/>
        <w:rPr>
          <w:rFonts w:ascii="Calibri" w:hAnsi="Calibri" w:cs="Calibri"/>
          <w:color w:val="7F7F7F" w:themeColor="text1" w:themeTint="80"/>
          <w:sz w:val="26"/>
          <w:szCs w:val="26"/>
        </w:rPr>
      </w:pPr>
    </w:p>
    <w:p w:rsidR="006C1CEF"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Pr>
          <w:rFonts w:ascii="Calibri" w:hAnsi="Calibri" w:cs="Calibri"/>
          <w:color w:val="7F7F7F" w:themeColor="text1" w:themeTint="80"/>
          <w:sz w:val="26"/>
          <w:szCs w:val="26"/>
        </w:rPr>
        <w:t>spector de Movilidad, ciudadano *****</w:t>
      </w:r>
      <w:r w:rsidRPr="00951F3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 xml:space="preserve">16 dieciséis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Timoteo Lozano”</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el acta de infracción número </w:t>
      </w:r>
      <w:r>
        <w:rPr>
          <w:rFonts w:ascii="Calibri" w:hAnsi="Calibri" w:cs="Calibri"/>
          <w:color w:val="7F7F7F" w:themeColor="text1" w:themeTint="80"/>
          <w:sz w:val="26"/>
          <w:szCs w:val="26"/>
        </w:rPr>
        <w:t>362115 (tres-seis-dos-uno-uno-cinco)</w:t>
      </w:r>
      <w:r w:rsidRPr="00951F3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en la que señaló</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como concepto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la infracción: </w:t>
      </w:r>
    </w:p>
    <w:p w:rsidR="006C1CEF" w:rsidRDefault="006C1CEF" w:rsidP="006C1CE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0296/2do JAM/2017-JN</w:t>
      </w:r>
    </w:p>
    <w:p w:rsidR="006C1CEF" w:rsidRDefault="006C1CEF" w:rsidP="006C1CEF">
      <w:pPr>
        <w:ind w:firstLine="708"/>
        <w:jc w:val="both"/>
        <w:rPr>
          <w:rFonts w:ascii="Calibri" w:hAnsi="Calibri" w:cs="Calibri"/>
          <w:color w:val="7F7F7F" w:themeColor="text1" w:themeTint="80"/>
          <w:sz w:val="26"/>
          <w:szCs w:val="26"/>
        </w:rPr>
      </w:pPr>
    </w:p>
    <w:p w:rsidR="006C1CEF" w:rsidRPr="008E4981" w:rsidRDefault="006C1CEF" w:rsidP="006C1CEF">
      <w:pPr>
        <w:ind w:firstLine="708"/>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t>“Por no c</w:t>
      </w:r>
      <w:r w:rsidRPr="00951F38">
        <w:rPr>
          <w:rFonts w:ascii="Calibri" w:hAnsi="Calibri" w:cs="Calibri"/>
          <w:i/>
          <w:color w:val="7F7F7F" w:themeColor="text1" w:themeTint="80"/>
          <w:sz w:val="26"/>
          <w:szCs w:val="26"/>
        </w:rPr>
        <w:t>umplir con horarios</w:t>
      </w:r>
      <w:r>
        <w:rPr>
          <w:rFonts w:ascii="Calibri" w:hAnsi="Calibri" w:cs="Calibri"/>
          <w:i/>
          <w:color w:val="7F7F7F" w:themeColor="text1" w:themeTint="80"/>
          <w:sz w:val="26"/>
          <w:szCs w:val="26"/>
        </w:rPr>
        <w:t>,</w:t>
      </w:r>
      <w:r w:rsidRPr="00A1389D">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rutas, itinerarios y </w:t>
      </w:r>
      <w:r w:rsidRPr="00951F38">
        <w:rPr>
          <w:rFonts w:ascii="Calibri" w:hAnsi="Calibri" w:cs="Calibri"/>
          <w:i/>
          <w:color w:val="7F7F7F" w:themeColor="text1" w:themeTint="80"/>
          <w:sz w:val="26"/>
          <w:szCs w:val="26"/>
        </w:rPr>
        <w:t>frecuencia</w:t>
      </w:r>
      <w:r>
        <w:rPr>
          <w:rFonts w:ascii="Calibri" w:hAnsi="Calibri" w:cs="Calibri"/>
          <w:i/>
          <w:color w:val="7F7F7F" w:themeColor="text1" w:themeTint="80"/>
          <w:sz w:val="26"/>
          <w:szCs w:val="26"/>
        </w:rPr>
        <w:t xml:space="preserve">s autorizadas (Afore la ruta x-09 con dirección……me percate que se incumplió con el despacho #16 </w:t>
      </w:r>
      <w:r>
        <w:rPr>
          <w:rFonts w:ascii="Calibri" w:hAnsi="Calibri" w:cs="Calibri"/>
          <w:i/>
          <w:color w:val="7F7F7F" w:themeColor="text1" w:themeTint="80"/>
          <w:sz w:val="26"/>
          <w:szCs w:val="26"/>
        </w:rPr>
        <w:lastRenderedPageBreak/>
        <w:t xml:space="preserve">toda vez que no arribo al lugar………)”,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 domicilio: </w:t>
      </w:r>
      <w:r>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F35813">
        <w:rPr>
          <w:rFonts w:ascii="Calibri" w:hAnsi="Calibri" w:cs="Calibri"/>
          <w:i/>
          <w:color w:val="7F7F7F" w:themeColor="text1" w:themeTint="80"/>
          <w:sz w:val="26"/>
          <w:szCs w:val="26"/>
        </w:rPr>
        <w:t>litis”</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 . . . . . . . . . . . . . . . . . . . . . . . . . . . . . . . . . . . . . . . . . . . . . .</w:t>
      </w:r>
    </w:p>
    <w:p w:rsidR="006C1CEF" w:rsidRPr="00951F38" w:rsidRDefault="006C1CEF" w:rsidP="006C1CEF">
      <w:pPr>
        <w:pStyle w:val="Textoindependiente"/>
        <w:tabs>
          <w:tab w:val="left" w:pos="3594"/>
        </w:tabs>
        <w:rPr>
          <w:rFonts w:ascii="Calibri" w:hAnsi="Calibri" w:cs="Calibri"/>
          <w:color w:val="7F7F7F" w:themeColor="text1" w:themeTint="80"/>
          <w:sz w:val="26"/>
          <w:szCs w:val="26"/>
          <w:lang w:val="es-ES"/>
        </w:rPr>
      </w:pPr>
    </w:p>
    <w:p w:rsidR="006C1CEF" w:rsidRPr="00951F38" w:rsidRDefault="006C1CEF" w:rsidP="006C1CE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r w:rsidRPr="00951F38">
        <w:rPr>
          <w:rFonts w:ascii="Calibri" w:hAnsi="Calibri" w:cs="Calibri"/>
          <w:color w:val="7F7F7F" w:themeColor="text1" w:themeTint="80"/>
          <w:sz w:val="26"/>
          <w:szCs w:val="26"/>
        </w:rPr>
        <w:t>enjuiciante considera ilegal el acta de Infracción; ya que es irregular su fundamentación y motivación</w:t>
      </w:r>
      <w:r w:rsidRPr="00951F38">
        <w:rPr>
          <w:rFonts w:ascii="Calibri" w:hAnsi="Calibri" w:cs="Calibri"/>
          <w:iCs/>
          <w:color w:val="7F7F7F" w:themeColor="text1" w:themeTint="80"/>
          <w:sz w:val="26"/>
          <w:szCs w:val="26"/>
        </w:rPr>
        <w:t xml:space="preserve">. . . . . . . . . . . . . . . . . . . . . . . . . . . . . . . </w:t>
      </w:r>
    </w:p>
    <w:p w:rsidR="006C1CEF" w:rsidRPr="00951F38" w:rsidRDefault="006C1CEF" w:rsidP="006C1CEF">
      <w:pPr>
        <w:pStyle w:val="Textoindependiente"/>
        <w:tabs>
          <w:tab w:val="left" w:pos="3594"/>
        </w:tabs>
        <w:rPr>
          <w:rFonts w:ascii="Calibri" w:hAnsi="Calibri" w:cs="Calibri"/>
          <w:iCs/>
          <w:color w:val="7F7F7F" w:themeColor="text1" w:themeTint="80"/>
          <w:sz w:val="26"/>
          <w:szCs w:val="26"/>
        </w:rPr>
      </w:pPr>
    </w:p>
    <w:p w:rsidR="006C1CEF" w:rsidRPr="00951F38" w:rsidRDefault="006C1CEF" w:rsidP="006C1CE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6C1CEF" w:rsidRPr="00951F38" w:rsidRDefault="006C1CEF" w:rsidP="006C1CEF">
      <w:pPr>
        <w:pStyle w:val="Textoindependiente"/>
        <w:tabs>
          <w:tab w:val="left" w:pos="3594"/>
        </w:tabs>
        <w:rPr>
          <w:rFonts w:ascii="Calibri" w:hAnsi="Calibri" w:cs="Calibri"/>
          <w:iCs/>
          <w:color w:val="7F7F7F" w:themeColor="text1" w:themeTint="80"/>
          <w:sz w:val="26"/>
          <w:szCs w:val="26"/>
        </w:rPr>
      </w:pPr>
    </w:p>
    <w:p w:rsidR="006C1CEF" w:rsidRDefault="006C1CEF" w:rsidP="006C1CE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“litis” planteada se hace consistir en determinar la legalidad o ilegalidad del acta de infracción número</w:t>
      </w:r>
      <w:r>
        <w:rPr>
          <w:rFonts w:ascii="Calibri" w:hAnsi="Calibri" w:cs="Calibri"/>
          <w:color w:val="7F7F7F" w:themeColor="text1" w:themeTint="80"/>
          <w:sz w:val="26"/>
          <w:szCs w:val="26"/>
        </w:rPr>
        <w:t xml:space="preserve"> 362115 (tres-seis-dos-uno-uno-cinco)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16 dieciséis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 xml:space="preserve">2017 dos mil diecisiete y la procedencia o improcedencia de sus pretensiones. . . . . . . . . . . . . . . . . . . . . . . . . . . </w:t>
      </w:r>
    </w:p>
    <w:p w:rsidR="006C1CEF" w:rsidRPr="00951F38" w:rsidRDefault="006C1CEF" w:rsidP="006C1CEF">
      <w:pPr>
        <w:pStyle w:val="Textoindependiente"/>
        <w:tabs>
          <w:tab w:val="left" w:pos="3594"/>
        </w:tabs>
        <w:rPr>
          <w:color w:val="7F7F7F" w:themeColor="text1" w:themeTint="80"/>
          <w:sz w:val="22"/>
        </w:rPr>
      </w:pPr>
    </w:p>
    <w:p w:rsidR="006C1CEF" w:rsidRPr="00951F38" w:rsidRDefault="006C1CEF" w:rsidP="006C1CEF">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C1CEF" w:rsidRPr="00951F38" w:rsidRDefault="006C1CEF" w:rsidP="006C1CEF">
      <w:pPr>
        <w:ind w:firstLine="708"/>
        <w:jc w:val="both"/>
        <w:rPr>
          <w:color w:val="7F7F7F" w:themeColor="text1" w:themeTint="80"/>
          <w:lang w:val="es-MX"/>
        </w:rPr>
      </w:pPr>
    </w:p>
    <w:p w:rsidR="006C1CEF" w:rsidRPr="00951F38" w:rsidRDefault="006C1CEF" w:rsidP="006C1CE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C1CEF" w:rsidRPr="00951F38" w:rsidRDefault="006C1CEF" w:rsidP="006C1CE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6C1CEF" w:rsidRPr="00951F38" w:rsidRDefault="006C1CEF" w:rsidP="006C1CE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SEGUNDO</w:t>
      </w:r>
      <w:r>
        <w:rPr>
          <w:rFonts w:ascii="Calibri" w:hAnsi="Calibri" w:cs="Calibri"/>
          <w:i/>
          <w:color w:val="7F7F7F" w:themeColor="text1" w:themeTint="80"/>
          <w:sz w:val="26"/>
          <w:szCs w:val="26"/>
        </w:rPr>
        <w:t>.- Causa agravio</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por su</w:t>
      </w:r>
      <w:r w:rsidRPr="00951F38">
        <w:rPr>
          <w:rFonts w:ascii="Calibri" w:hAnsi="Calibri" w:cs="Calibri"/>
          <w:i/>
          <w:color w:val="7F7F7F" w:themeColor="text1" w:themeTint="80"/>
          <w:sz w:val="26"/>
          <w:szCs w:val="26"/>
        </w:rPr>
        <w:t xml:space="preserve"> </w:t>
      </w:r>
      <w:r w:rsidRPr="00070F54">
        <w:rPr>
          <w:rFonts w:ascii="Calibri" w:hAnsi="Calibri" w:cs="Calibri"/>
          <w:b/>
          <w:i/>
          <w:color w:val="7F7F7F" w:themeColor="text1" w:themeTint="80"/>
          <w:sz w:val="26"/>
          <w:szCs w:val="26"/>
        </w:rPr>
        <w:t xml:space="preserve">IRREGULAR FUNDAMENTACIÓN Y </w:t>
      </w:r>
      <w:r w:rsidRPr="00070F54">
        <w:rPr>
          <w:rFonts w:ascii="Calibri" w:hAnsi="Calibri" w:cs="Calibri"/>
          <w:b/>
          <w:i/>
          <w:color w:val="7F7F7F" w:themeColor="text1" w:themeTint="80"/>
          <w:sz w:val="26"/>
          <w:szCs w:val="26"/>
        </w:rPr>
        <w:lastRenderedPageBreak/>
        <w:t>MOTIVACIÓN</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sidRPr="00CD3253">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sidRPr="00EF25E7">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sidRPr="00CD3253">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w:t>
      </w:r>
    </w:p>
    <w:p w:rsidR="006C1CEF" w:rsidRPr="00951F38" w:rsidRDefault="006C1CEF" w:rsidP="006C1CEF">
      <w:pPr>
        <w:ind w:firstLine="708"/>
        <w:jc w:val="both"/>
        <w:rPr>
          <w:rFonts w:ascii="Calibri" w:hAnsi="Calibri" w:cs="Calibri"/>
          <w:iCs/>
          <w:color w:val="7F7F7F" w:themeColor="text1" w:themeTint="80"/>
          <w:sz w:val="26"/>
          <w:szCs w:val="26"/>
        </w:rPr>
      </w:pPr>
    </w:p>
    <w:p w:rsidR="006C1CEF" w:rsidRPr="00951F38" w:rsidRDefault="006C1CEF" w:rsidP="006C1CE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FF13C6">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la actora</w:t>
      </w:r>
      <w:r w:rsidRPr="00951F38">
        <w:rPr>
          <w:rFonts w:ascii="Calibri" w:hAnsi="Calibri" w:cs="Calibri"/>
          <w:iCs/>
          <w:color w:val="7F7F7F" w:themeColor="text1" w:themeTint="80"/>
          <w:sz w:val="26"/>
          <w:szCs w:val="26"/>
        </w:rPr>
        <w:t xml:space="preserve">. . . . . . . . . . . . . . . . . . </w:t>
      </w:r>
    </w:p>
    <w:p w:rsidR="006C1CEF" w:rsidRPr="00951F38" w:rsidRDefault="006C1CEF" w:rsidP="006C1CEF">
      <w:pPr>
        <w:jc w:val="both"/>
        <w:rPr>
          <w:rFonts w:ascii="Calibri" w:hAnsi="Calibri" w:cs="Calibri"/>
          <w:bCs/>
          <w:color w:val="7F7F7F" w:themeColor="text1" w:themeTint="80"/>
          <w:sz w:val="26"/>
          <w:szCs w:val="26"/>
        </w:rPr>
      </w:pPr>
    </w:p>
    <w:p w:rsidR="006C1CEF" w:rsidRPr="00951F38" w:rsidRDefault="006C1CEF" w:rsidP="006C1CE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Pr="00CD3253">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aprecia</w:t>
      </w:r>
      <w:r>
        <w:rPr>
          <w:rFonts w:ascii="Calibri" w:hAnsi="Calibri" w:cs="Calibri"/>
          <w:bCs/>
          <w:color w:val="7F7F7F" w:themeColor="text1" w:themeTint="80"/>
          <w:sz w:val="26"/>
          <w:szCs w:val="26"/>
        </w:rPr>
        <w:t xml:space="preserve">, tal y como lo menciona la impetrante, </w:t>
      </w:r>
      <w:r w:rsidRPr="00951F38">
        <w:rPr>
          <w:rFonts w:ascii="Calibri" w:hAnsi="Calibri" w:cs="Calibri"/>
          <w:bCs/>
          <w:color w:val="7F7F7F" w:themeColor="text1" w:themeTint="80"/>
          <w:sz w:val="26"/>
          <w:szCs w:val="26"/>
        </w:rPr>
        <w:t>que el inspector demandado, emi</w:t>
      </w:r>
      <w:r>
        <w:rPr>
          <w:rFonts w:ascii="Calibri" w:hAnsi="Calibri" w:cs="Calibri"/>
          <w:bCs/>
          <w:color w:val="7F7F7F" w:themeColor="text1" w:themeTint="80"/>
          <w:sz w:val="26"/>
          <w:szCs w:val="26"/>
        </w:rPr>
        <w:t xml:space="preserve">tió el acta de Infracción número </w:t>
      </w:r>
      <w:r>
        <w:rPr>
          <w:rFonts w:ascii="Calibri" w:hAnsi="Calibri" w:cs="Calibri"/>
          <w:color w:val="7F7F7F" w:themeColor="text1" w:themeTint="80"/>
          <w:sz w:val="26"/>
          <w:szCs w:val="26"/>
        </w:rPr>
        <w:t>362115 (tres-seis-dos-uno-uno-cinco)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16 dieciséis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en contravención del artículo señalado como infringido, conforme lo que se dilucida a continuación: . . . . . . . . . . . . . . . . . . . . . . .</w:t>
      </w:r>
      <w:r>
        <w:rPr>
          <w:rFonts w:ascii="Calibri" w:hAnsi="Calibri" w:cs="Calibri"/>
          <w:bCs/>
          <w:color w:val="7F7F7F" w:themeColor="text1" w:themeTint="80"/>
          <w:sz w:val="26"/>
          <w:szCs w:val="26"/>
        </w:rPr>
        <w:t xml:space="preserve"> . . . . . . . . . . . . . . . . . . . . . . . . . .</w:t>
      </w:r>
    </w:p>
    <w:p w:rsidR="006C1CEF" w:rsidRPr="00951F38" w:rsidRDefault="006C1CEF" w:rsidP="006C1CEF">
      <w:pPr>
        <w:jc w:val="both"/>
        <w:rPr>
          <w:rFonts w:ascii="Calibri" w:hAnsi="Calibri" w:cs="Calibri"/>
          <w:bCs/>
          <w:color w:val="7F7F7F" w:themeColor="text1" w:themeTint="80"/>
          <w:sz w:val="20"/>
          <w:szCs w:val="20"/>
        </w:rPr>
      </w:pPr>
    </w:p>
    <w:p w:rsidR="006C1CEF" w:rsidRPr="00951F38" w:rsidRDefault="006C1CEF" w:rsidP="006C1CE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w:t>
      </w:r>
      <w:r>
        <w:rPr>
          <w:rFonts w:ascii="Calibri" w:hAnsi="Calibri" w:cs="Calibri"/>
          <w:bCs/>
          <w:color w:val="7F7F7F" w:themeColor="text1" w:themeTint="80"/>
          <w:sz w:val="26"/>
          <w:szCs w:val="26"/>
        </w:rPr>
        <w:t xml:space="preserve"> </w:t>
      </w:r>
    </w:p>
    <w:p w:rsidR="006C1CEF" w:rsidRPr="00951F38" w:rsidRDefault="006C1CEF" w:rsidP="006C1CEF">
      <w:pPr>
        <w:ind w:firstLine="708"/>
        <w:jc w:val="both"/>
        <w:rPr>
          <w:rFonts w:ascii="Calibri" w:hAnsi="Calibri" w:cs="Calibri"/>
          <w:bCs/>
          <w:color w:val="7F7F7F" w:themeColor="text1" w:themeTint="80"/>
          <w:sz w:val="26"/>
          <w:szCs w:val="26"/>
        </w:rPr>
      </w:pPr>
    </w:p>
    <w:p w:rsidR="006C1CEF" w:rsidRPr="00951F38" w:rsidRDefault="006C1CEF" w:rsidP="006C1CE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w:t>
      </w:r>
    </w:p>
    <w:p w:rsidR="006C1CEF" w:rsidRPr="00951F38" w:rsidRDefault="006C1CEF" w:rsidP="006C1CEF">
      <w:pPr>
        <w:jc w:val="both"/>
        <w:rPr>
          <w:rFonts w:asciiTheme="minorHAnsi" w:hAnsiTheme="minorHAnsi" w:cs="Calibri"/>
          <w:bCs/>
          <w:color w:val="7F7F7F" w:themeColor="text1" w:themeTint="80"/>
          <w:sz w:val="26"/>
          <w:szCs w:val="26"/>
        </w:rPr>
      </w:pPr>
    </w:p>
    <w:p w:rsidR="006C1CEF" w:rsidRPr="00951F38" w:rsidRDefault="006C1CEF" w:rsidP="006C1CE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6C1CEF" w:rsidRPr="00951F38" w:rsidRDefault="006C1CEF" w:rsidP="006C1CEF">
      <w:pPr>
        <w:ind w:firstLine="708"/>
        <w:jc w:val="both"/>
        <w:rPr>
          <w:rFonts w:ascii="Calibri" w:hAnsi="Calibri" w:cs="Calibri"/>
          <w:bCs/>
          <w:color w:val="7F7F7F" w:themeColor="text1" w:themeTint="80"/>
          <w:sz w:val="26"/>
          <w:szCs w:val="26"/>
        </w:rPr>
      </w:pPr>
    </w:p>
    <w:p w:rsidR="006C1CEF"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bCs/>
          <w:color w:val="7F7F7F" w:themeColor="text1" w:themeTint="80"/>
          <w:sz w:val="26"/>
          <w:szCs w:val="26"/>
        </w:rPr>
        <w:lastRenderedPageBreak/>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w:t>
      </w:r>
      <w:r>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de</w:t>
      </w:r>
      <w:r>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 infracción</w:t>
      </w:r>
      <w:r>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 número</w:t>
      </w:r>
      <w:r>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362115 (tres-seis-dos-uno-uno-cinco)</w:t>
      </w:r>
      <w:r w:rsidRPr="00951F38">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fecha</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16 </w:t>
      </w:r>
    </w:p>
    <w:p w:rsidR="006C1CEF" w:rsidRDefault="006C1CEF" w:rsidP="006C1CE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0296/2do JAM/2017-JN</w:t>
      </w:r>
    </w:p>
    <w:p w:rsidR="006C1CEF" w:rsidRDefault="006C1CEF" w:rsidP="006C1CEF">
      <w:pPr>
        <w:ind w:firstLine="708"/>
        <w:jc w:val="both"/>
        <w:rPr>
          <w:rFonts w:ascii="Calibri" w:hAnsi="Calibri" w:cs="Calibri"/>
          <w:color w:val="7F7F7F" w:themeColor="text1" w:themeTint="80"/>
          <w:sz w:val="26"/>
          <w:szCs w:val="26"/>
        </w:rPr>
      </w:pPr>
    </w:p>
    <w:p w:rsidR="006C1CEF" w:rsidRPr="00AA563A" w:rsidRDefault="006C1CEF" w:rsidP="006C1CEF">
      <w:pPr>
        <w:jc w:val="both"/>
        <w:rPr>
          <w:rFonts w:ascii="Calibri" w:hAnsi="Calibri" w:cs="Calibri"/>
          <w:bCs/>
          <w:color w:val="7F7F7F" w:themeColor="text1" w:themeTint="80"/>
          <w:sz w:val="26"/>
          <w:szCs w:val="26"/>
        </w:rPr>
      </w:pPr>
      <w:r>
        <w:rPr>
          <w:rFonts w:ascii="Calibri" w:hAnsi="Calibri" w:cs="Calibri"/>
          <w:color w:val="7F7F7F" w:themeColor="text1" w:themeTint="80"/>
          <w:sz w:val="26"/>
          <w:szCs w:val="26"/>
        </w:rPr>
        <w:t xml:space="preserve">dieciséis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w:t>
      </w:r>
      <w:r>
        <w:rPr>
          <w:rFonts w:ascii="Calibri" w:hAnsi="Calibri" w:cs="Calibri"/>
          <w:color w:val="7F7F7F" w:themeColor="text1" w:themeTint="80"/>
          <w:sz w:val="26"/>
          <w:szCs w:val="26"/>
        </w:rPr>
        <w:t xml:space="preserve"> . . . . </w:t>
      </w:r>
    </w:p>
    <w:p w:rsidR="006C1CEF" w:rsidRPr="00951F38" w:rsidRDefault="006C1CEF" w:rsidP="006C1CEF">
      <w:pPr>
        <w:jc w:val="both"/>
        <w:rPr>
          <w:rFonts w:ascii="Calibri" w:hAnsi="Calibri" w:cs="Calibri"/>
          <w:bCs/>
          <w:color w:val="7F7F7F" w:themeColor="text1" w:themeTint="80"/>
          <w:sz w:val="20"/>
          <w:szCs w:val="20"/>
        </w:rPr>
      </w:pPr>
    </w:p>
    <w:p w:rsidR="006C1CEF" w:rsidRDefault="006C1CEF" w:rsidP="006C1CEF">
      <w:pPr>
        <w:ind w:firstLine="708"/>
        <w:jc w:val="both"/>
        <w:rPr>
          <w:rFonts w:ascii="Calibri" w:hAnsi="Calibri" w:cs="Calibri"/>
          <w:i/>
          <w:color w:val="7F7F7F" w:themeColor="text1" w:themeTint="80"/>
          <w:sz w:val="26"/>
          <w:szCs w:val="26"/>
        </w:rPr>
      </w:pPr>
      <w:r w:rsidRPr="00951F38">
        <w:rPr>
          <w:rFonts w:ascii="Calibri" w:hAnsi="Calibri" w:cs="Calibri"/>
          <w:bCs/>
          <w:color w:val="7F7F7F" w:themeColor="text1" w:themeTint="80"/>
          <w:sz w:val="26"/>
          <w:szCs w:val="26"/>
        </w:rPr>
        <w:t>No sobra decir que</w:t>
      </w:r>
      <w:r>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6C1CEF" w:rsidRPr="00951F38" w:rsidRDefault="006C1CEF" w:rsidP="006C1CEF">
      <w:pPr>
        <w:jc w:val="both"/>
        <w:rPr>
          <w:rFonts w:ascii="Calibri" w:hAnsi="Calibri" w:cs="Calibri"/>
          <w:color w:val="7F7F7F" w:themeColor="text1" w:themeTint="80"/>
          <w:sz w:val="20"/>
          <w:szCs w:val="20"/>
        </w:rPr>
      </w:pPr>
    </w:p>
    <w:p w:rsidR="006C1CEF" w:rsidRPr="00951F38"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362115 (tres-seis-dos-uno-uno-cinco)</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16 </w:t>
      </w:r>
      <w:r w:rsidRPr="003A1529">
        <w:rPr>
          <w:rFonts w:ascii="Calibri" w:hAnsi="Calibri" w:cs="Calibri"/>
          <w:color w:val="7F7F7F" w:themeColor="text1" w:themeTint="80"/>
          <w:sz w:val="26"/>
          <w:szCs w:val="26"/>
        </w:rPr>
        <w:t>dieciséis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1A5167">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 . . . . . . . . . . </w:t>
      </w:r>
    </w:p>
    <w:p w:rsidR="006C1CEF" w:rsidRPr="00AA563A" w:rsidRDefault="006C1CEF" w:rsidP="006C1CEF">
      <w:pPr>
        <w:ind w:firstLine="708"/>
        <w:jc w:val="both"/>
        <w:rPr>
          <w:rFonts w:ascii="Calibri" w:hAnsi="Calibri" w:cs="Calibri"/>
          <w:color w:val="7F7F7F" w:themeColor="text1" w:themeTint="80"/>
          <w:sz w:val="20"/>
          <w:szCs w:val="20"/>
        </w:rPr>
      </w:pPr>
    </w:p>
    <w:p w:rsidR="006C1CEF" w:rsidRPr="00951F38" w:rsidRDefault="006C1CEF" w:rsidP="006C1CE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Pr>
          <w:rFonts w:ascii="Calibri" w:hAnsi="Calibri" w:cs="Arial"/>
          <w:color w:val="7F7F7F" w:themeColor="text1" w:themeTint="80"/>
          <w:sz w:val="26"/>
          <w:szCs w:val="27"/>
        </w:rPr>
        <w:t xml:space="preserve"> resolución. . . . . . . . . . </w:t>
      </w:r>
    </w:p>
    <w:p w:rsidR="006C1CEF" w:rsidRPr="00781016" w:rsidRDefault="006C1CEF" w:rsidP="006C1CEF">
      <w:pPr>
        <w:pStyle w:val="Textoindependiente"/>
        <w:rPr>
          <w:rFonts w:ascii="Calibri" w:hAnsi="Calibri" w:cs="Arial"/>
          <w:color w:val="7F7F7F" w:themeColor="text1" w:themeTint="80"/>
          <w:sz w:val="20"/>
          <w:szCs w:val="27"/>
          <w:lang w:val="es-ES"/>
        </w:rPr>
      </w:pPr>
    </w:p>
    <w:p w:rsidR="006C1CEF" w:rsidRPr="00C913BE" w:rsidRDefault="006C1CEF" w:rsidP="006C1CE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6C1CEF" w:rsidRPr="00AA563A" w:rsidRDefault="006C1CEF" w:rsidP="006C1CEF">
      <w:pPr>
        <w:pStyle w:val="Textoindependiente"/>
        <w:ind w:firstLine="708"/>
        <w:rPr>
          <w:rFonts w:ascii="Calibri" w:hAnsi="Calibri"/>
          <w:b/>
          <w:bCs/>
          <w:i/>
          <w:iCs/>
          <w:color w:val="7F7F7F" w:themeColor="text1" w:themeTint="80"/>
          <w:sz w:val="20"/>
          <w:szCs w:val="20"/>
        </w:rPr>
      </w:pPr>
    </w:p>
    <w:p w:rsidR="006C1CEF" w:rsidRDefault="006C1CEF" w:rsidP="006C1CE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lastRenderedPageBreak/>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A563A">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A563A">
        <w:rPr>
          <w:rFonts w:ascii="Calibri" w:hAnsi="Calibri"/>
          <w:color w:val="7F7F7F" w:themeColor="text1" w:themeTint="80"/>
          <w:sz w:val="20"/>
          <w:szCs w:val="20"/>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6C1CEF" w:rsidRPr="00AA563A" w:rsidRDefault="006C1CEF" w:rsidP="006C1CEF">
      <w:pPr>
        <w:pStyle w:val="Textoindependiente"/>
        <w:rPr>
          <w:rFonts w:ascii="Calibri" w:hAnsi="Calibri"/>
          <w:b/>
          <w:i/>
          <w:color w:val="7F7F7F" w:themeColor="text1" w:themeTint="80"/>
          <w:sz w:val="20"/>
          <w:szCs w:val="20"/>
        </w:rPr>
      </w:pPr>
    </w:p>
    <w:p w:rsidR="006C1CEF" w:rsidRPr="00AA563A"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Pr="0040652F">
        <w:rPr>
          <w:rFonts w:ascii="Calibri" w:hAnsi="Calibri" w:cs="Arial"/>
          <w:color w:val="767171" w:themeColor="background2" w:themeShade="80"/>
          <w:sz w:val="26"/>
          <w:szCs w:val="27"/>
        </w:rPr>
        <w:t>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6C1CEF" w:rsidRPr="00AA563A" w:rsidRDefault="006C1CEF" w:rsidP="006C1CEF">
      <w:pPr>
        <w:ind w:firstLine="708"/>
        <w:jc w:val="both"/>
        <w:rPr>
          <w:rFonts w:ascii="Calibri" w:hAnsi="Calibri"/>
          <w:color w:val="767171" w:themeColor="background2" w:themeShade="80"/>
          <w:sz w:val="20"/>
          <w:szCs w:val="20"/>
        </w:rPr>
      </w:pPr>
    </w:p>
    <w:p w:rsidR="006C1CEF" w:rsidRPr="002032AD" w:rsidRDefault="006C1CEF" w:rsidP="006C1CEF">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Pr="00951F38">
        <w:rPr>
          <w:rFonts w:ascii="Calibri" w:hAnsi="Calibri" w:cs="Calibri"/>
          <w:color w:val="7F7F7F" w:themeColor="text1" w:themeTint="80"/>
          <w:sz w:val="26"/>
          <w:szCs w:val="26"/>
        </w:rPr>
        <w:t>. . .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w:t>
      </w:r>
    </w:p>
    <w:p w:rsidR="006C1CEF" w:rsidRPr="00AA563A" w:rsidRDefault="006C1CEF" w:rsidP="006C1CEF">
      <w:pPr>
        <w:pStyle w:val="Textoindependiente"/>
        <w:ind w:firstLine="708"/>
        <w:rPr>
          <w:rFonts w:ascii="Calibri" w:hAnsi="Calibri" w:cs="Arial"/>
          <w:color w:val="7F7F7F" w:themeColor="text1" w:themeTint="80"/>
          <w:sz w:val="20"/>
          <w:szCs w:val="20"/>
        </w:rPr>
      </w:pPr>
      <w:r w:rsidRPr="00951F38">
        <w:rPr>
          <w:rFonts w:ascii="Calibri" w:hAnsi="Calibri" w:cs="Arial"/>
          <w:color w:val="7F7F7F" w:themeColor="text1" w:themeTint="80"/>
          <w:sz w:val="26"/>
          <w:szCs w:val="27"/>
        </w:rPr>
        <w:t xml:space="preserve"> </w:t>
      </w:r>
    </w:p>
    <w:p w:rsidR="006C1CEF" w:rsidRPr="00951F38"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6C1CEF" w:rsidRPr="00951F38" w:rsidRDefault="006C1CEF" w:rsidP="006C1CEF">
      <w:pPr>
        <w:pStyle w:val="Textoindependiente"/>
        <w:ind w:firstLine="708"/>
        <w:rPr>
          <w:rFonts w:ascii="Calibri" w:hAnsi="Calibri" w:cs="Calibri"/>
          <w:color w:val="7F7F7F" w:themeColor="text1" w:themeTint="80"/>
          <w:sz w:val="26"/>
          <w:szCs w:val="26"/>
        </w:rPr>
      </w:pPr>
    </w:p>
    <w:p w:rsidR="006C1CEF" w:rsidRPr="00951F38" w:rsidRDefault="006C1CEF" w:rsidP="006C1CE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6C1CEF" w:rsidRPr="00951F38" w:rsidRDefault="006C1CEF" w:rsidP="006C1CEF">
      <w:pPr>
        <w:pStyle w:val="Textoindependiente"/>
        <w:rPr>
          <w:rFonts w:ascii="Calibri" w:hAnsi="Calibri" w:cs="Calibri"/>
          <w:color w:val="7F7F7F" w:themeColor="text1" w:themeTint="80"/>
          <w:sz w:val="20"/>
          <w:szCs w:val="20"/>
        </w:rPr>
      </w:pPr>
    </w:p>
    <w:p w:rsidR="006C1CEF" w:rsidRPr="00951F38"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6C1CEF" w:rsidRPr="00951F38" w:rsidRDefault="006C1CEF" w:rsidP="006C1CEF">
      <w:pPr>
        <w:pStyle w:val="Textoindependiente"/>
        <w:ind w:firstLine="708"/>
        <w:rPr>
          <w:rFonts w:ascii="Calibri" w:hAnsi="Calibri" w:cs="Calibri"/>
          <w:color w:val="7F7F7F" w:themeColor="text1" w:themeTint="80"/>
          <w:sz w:val="26"/>
          <w:szCs w:val="26"/>
        </w:rPr>
      </w:pPr>
    </w:p>
    <w:p w:rsidR="006C1CEF"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Pr>
          <w:rFonts w:ascii="Calibri" w:hAnsi="Calibri" w:cs="Calibri"/>
          <w:color w:val="7F7F7F" w:themeColor="text1" w:themeTint="80"/>
          <w:sz w:val="26"/>
          <w:szCs w:val="26"/>
        </w:rPr>
        <w:t xml:space="preserve">la ciudadana </w:t>
      </w:r>
      <w:r w:rsidRPr="00C000A2">
        <w:rPr>
          <w:rFonts w:ascii="Calibri" w:hAnsi="Calibri" w:cs="Calibri"/>
          <w:color w:val="7F7F7F" w:themeColor="text1" w:themeTint="80"/>
          <w:sz w:val="26"/>
          <w:szCs w:val="26"/>
          <w:vertAlign w:val="superscript"/>
        </w:rPr>
        <w:t>*****</w:t>
      </w:r>
      <w:r w:rsidRPr="00951F38">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w:t>
      </w:r>
    </w:p>
    <w:p w:rsidR="006C1CEF" w:rsidRPr="00951F38" w:rsidRDefault="006C1CEF" w:rsidP="006C1CEF">
      <w:pPr>
        <w:pStyle w:val="Textoindependiente"/>
        <w:ind w:firstLine="708"/>
        <w:rPr>
          <w:rFonts w:ascii="Calibri" w:hAnsi="Calibri" w:cs="Calibri"/>
          <w:bCs/>
          <w:iCs/>
          <w:color w:val="7F7F7F" w:themeColor="text1" w:themeTint="80"/>
          <w:sz w:val="20"/>
          <w:szCs w:val="20"/>
        </w:rPr>
      </w:pPr>
    </w:p>
    <w:p w:rsidR="006C1CEF" w:rsidRPr="00951F38"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362115 (tres-seis-dos-uno-uno-cinco)</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16 </w:t>
      </w:r>
      <w:r w:rsidRPr="003A1529">
        <w:rPr>
          <w:rFonts w:ascii="Calibri" w:hAnsi="Calibri" w:cs="Calibri"/>
          <w:color w:val="7F7F7F" w:themeColor="text1" w:themeTint="80"/>
          <w:sz w:val="26"/>
          <w:szCs w:val="26"/>
        </w:rPr>
        <w:t>dieciséis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1A5167">
        <w:rPr>
          <w:rFonts w:ascii="Calibri" w:hAnsi="Calibri" w:cs="Calibri"/>
          <w:color w:val="7F7F7F" w:themeColor="text1" w:themeTint="80"/>
          <w:sz w:val="26"/>
          <w:szCs w:val="26"/>
        </w:rPr>
        <w:t xml:space="preserve">dos mil </w:t>
      </w:r>
      <w:r w:rsidRPr="001A5167">
        <w:rPr>
          <w:rFonts w:ascii="Calibri" w:hAnsi="Calibri" w:cs="Calibri"/>
          <w:color w:val="7F7F7F" w:themeColor="text1" w:themeTint="80"/>
          <w:sz w:val="26"/>
          <w:szCs w:val="26"/>
        </w:rPr>
        <w:lastRenderedPageBreak/>
        <w:t>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6C1CEF" w:rsidRPr="00951F38" w:rsidRDefault="006C1CEF" w:rsidP="006C1CEF">
      <w:pPr>
        <w:pStyle w:val="Textoindependiente"/>
        <w:rPr>
          <w:rFonts w:ascii="Calibri" w:hAnsi="Calibri" w:cs="Calibri"/>
          <w:b/>
          <w:bCs/>
          <w:i/>
          <w:iCs/>
          <w:color w:val="7F7F7F" w:themeColor="text1" w:themeTint="80"/>
          <w:sz w:val="20"/>
          <w:szCs w:val="20"/>
          <w:lang w:val="es-ES"/>
        </w:rPr>
      </w:pPr>
    </w:p>
    <w:p w:rsidR="006C1CEF" w:rsidRPr="00951F38" w:rsidRDefault="006C1CEF" w:rsidP="006C1CE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AC3CC0">
        <w:rPr>
          <w:rFonts w:ascii="Calibri" w:hAnsi="Calibri"/>
          <w:color w:val="7F7F7F" w:themeColor="text1" w:themeTint="80"/>
          <w:sz w:val="26"/>
        </w:rPr>
        <w:t xml:space="preserve">las </w:t>
      </w:r>
      <w:r w:rsidRPr="00AC3CC0">
        <w:rPr>
          <w:rFonts w:ascii="Calibri" w:hAnsi="Calibri"/>
          <w:b/>
          <w:color w:val="7F7F7F" w:themeColor="text1" w:themeTint="80"/>
          <w:sz w:val="26"/>
        </w:rPr>
        <w:t>placas de circulación</w:t>
      </w:r>
      <w:r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 . . . . . . . . . . . . . . . . . . . . . . . . . . . . . . . </w:t>
      </w:r>
    </w:p>
    <w:p w:rsidR="006C1CEF" w:rsidRPr="00951F38" w:rsidRDefault="006C1CEF" w:rsidP="006C1CEF">
      <w:pPr>
        <w:jc w:val="both"/>
        <w:rPr>
          <w:rFonts w:ascii="Calibri" w:hAnsi="Calibri" w:cs="Calibri"/>
          <w:color w:val="7F7F7F" w:themeColor="text1" w:themeTint="80"/>
          <w:sz w:val="20"/>
          <w:szCs w:val="20"/>
        </w:rPr>
      </w:pPr>
    </w:p>
    <w:p w:rsidR="006C1CEF" w:rsidRPr="00AA563A" w:rsidRDefault="006C1CEF" w:rsidP="006C1CEF">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6C1CEF" w:rsidRDefault="006C1CEF" w:rsidP="006C1CEF">
      <w:pPr>
        <w:pStyle w:val="Textoindependiente"/>
        <w:ind w:firstLine="708"/>
        <w:rPr>
          <w:rFonts w:ascii="Calibri" w:hAnsi="Calibri" w:cs="Calibri"/>
          <w:color w:val="7F7F7F" w:themeColor="text1" w:themeTint="80"/>
          <w:sz w:val="26"/>
          <w:szCs w:val="26"/>
        </w:rPr>
      </w:pPr>
    </w:p>
    <w:p w:rsidR="006C1CEF" w:rsidRPr="00951F38"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6C1CEF" w:rsidRPr="00951F38" w:rsidRDefault="006C1CEF" w:rsidP="006C1CEF">
      <w:pPr>
        <w:jc w:val="both"/>
        <w:rPr>
          <w:rFonts w:ascii="Calibri" w:hAnsi="Calibri" w:cs="Calibri"/>
          <w:color w:val="7F7F7F" w:themeColor="text1" w:themeTint="80"/>
          <w:sz w:val="20"/>
          <w:szCs w:val="20"/>
          <w:lang w:val="es-MX"/>
        </w:rPr>
      </w:pPr>
    </w:p>
    <w:p w:rsidR="006C1CEF" w:rsidRDefault="006C1CEF" w:rsidP="006C1CEF">
      <w:pPr>
        <w:pStyle w:val="Textoindependiente"/>
        <w:ind w:firstLine="708"/>
        <w:rPr>
          <w:rFonts w:ascii="Calibri" w:hAnsi="Calibri" w:cs="Calibri"/>
          <w:color w:val="7F7F7F" w:themeColor="text1" w:themeTint="80"/>
          <w:sz w:val="26"/>
          <w:szCs w:val="26"/>
        </w:rPr>
      </w:pPr>
    </w:p>
    <w:p w:rsidR="006C1CEF" w:rsidRDefault="006C1CEF" w:rsidP="006C1CE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0296/2do JAM/2017-JN</w:t>
      </w:r>
    </w:p>
    <w:p w:rsidR="006C1CEF" w:rsidRDefault="006C1CEF" w:rsidP="006C1CEF">
      <w:pPr>
        <w:pStyle w:val="Textoindependiente"/>
        <w:ind w:firstLine="708"/>
        <w:rPr>
          <w:rFonts w:ascii="Calibri" w:hAnsi="Calibri" w:cs="Calibri"/>
          <w:color w:val="7F7F7F" w:themeColor="text1" w:themeTint="80"/>
          <w:sz w:val="26"/>
          <w:szCs w:val="26"/>
        </w:rPr>
      </w:pPr>
    </w:p>
    <w:p w:rsidR="006C1CEF" w:rsidRPr="00951F38" w:rsidRDefault="006C1CEF" w:rsidP="006C1CE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6C1CEF" w:rsidRPr="00951F38" w:rsidRDefault="006C1CEF" w:rsidP="006C1CEF">
      <w:pPr>
        <w:pStyle w:val="Textoindependiente"/>
        <w:rPr>
          <w:rFonts w:ascii="Calibri" w:hAnsi="Calibri" w:cs="Calibri"/>
          <w:color w:val="7F7F7F" w:themeColor="text1" w:themeTint="80"/>
          <w:sz w:val="20"/>
          <w:szCs w:val="20"/>
        </w:rPr>
      </w:pPr>
    </w:p>
    <w:p w:rsidR="006C1CEF" w:rsidRDefault="006C1CEF" w:rsidP="006C1CE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7E466C" w:rsidRPr="006C1CEF" w:rsidRDefault="007E466C">
      <w:pPr>
        <w:rPr>
          <w:lang w:val="es-MX"/>
        </w:rPr>
      </w:pPr>
      <w:bookmarkStart w:id="0" w:name="_GoBack"/>
      <w:bookmarkEnd w:id="0"/>
    </w:p>
    <w:sectPr w:rsidR="007E466C" w:rsidRPr="006C1C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EF"/>
    <w:rsid w:val="006C1CEF"/>
    <w:rsid w:val="007E4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4D07D-7FE6-4253-A8A2-56471CE4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E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C1CE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1CE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C1CEF"/>
    <w:pPr>
      <w:jc w:val="both"/>
    </w:pPr>
    <w:rPr>
      <w:lang w:val="es-MX"/>
    </w:rPr>
  </w:style>
  <w:style w:type="character" w:customStyle="1" w:styleId="TextoindependienteCar">
    <w:name w:val="Texto independiente Car"/>
    <w:basedOn w:val="Fuentedeprrafopredeter"/>
    <w:link w:val="Textoindependiente"/>
    <w:rsid w:val="006C1CE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6C1CE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C1CE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3218</Words>
  <Characters>17702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2017-09-22T15:56:00Z</dcterms:created>
  <dcterms:modified xsi:type="dcterms:W3CDTF">2017-09-22T15:56:00Z</dcterms:modified>
</cp:coreProperties>
</file>